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1D16F" w14:textId="77777777" w:rsidR="00A77B3E" w:rsidRDefault="0048241E">
      <w:pPr>
        <w:jc w:val="center"/>
        <w:rPr>
          <w:b/>
          <w:caps/>
        </w:rPr>
      </w:pPr>
      <w:r>
        <w:rPr>
          <w:b/>
          <w:caps/>
        </w:rPr>
        <w:t>Uchwała Nr 143/352/22</w:t>
      </w:r>
      <w:r>
        <w:rPr>
          <w:b/>
          <w:caps/>
        </w:rPr>
        <w:br/>
        <w:t>Zarządu Powiatu Golubsko-Dobrzyńskiego</w:t>
      </w:r>
    </w:p>
    <w:p w14:paraId="722C5169" w14:textId="77777777" w:rsidR="00A77B3E" w:rsidRDefault="0048241E">
      <w:pPr>
        <w:spacing w:before="280" w:after="280"/>
        <w:jc w:val="center"/>
        <w:rPr>
          <w:b/>
          <w:caps/>
        </w:rPr>
      </w:pPr>
      <w:r>
        <w:t>z dnia 15 listopada 2022 r.</w:t>
      </w:r>
    </w:p>
    <w:p w14:paraId="293C0AEE" w14:textId="77777777" w:rsidR="00A77B3E" w:rsidRDefault="0048241E">
      <w:pPr>
        <w:keepNext/>
        <w:spacing w:after="480"/>
        <w:jc w:val="center"/>
      </w:pPr>
      <w:r>
        <w:rPr>
          <w:b/>
        </w:rPr>
        <w:t>w sprawie przyjęcia projektu zmiany Wieloletniej Prognozy Finansowej Powiatu Golubsko-Dobrzyńskiego na lata 2021-2040</w:t>
      </w:r>
    </w:p>
    <w:p w14:paraId="7F7C0D1F" w14:textId="77777777" w:rsidR="00A77B3E" w:rsidRDefault="0048241E">
      <w:pPr>
        <w:keepLines/>
        <w:spacing w:before="120" w:after="120"/>
        <w:ind w:firstLine="227"/>
        <w:rPr>
          <w:color w:val="000000"/>
          <w:u w:color="000000"/>
        </w:rPr>
      </w:pPr>
      <w:r>
        <w:t xml:space="preserve">Na podstawie art. 32 ust. 2 pkt 1 ustawy z dnia 5 czerwca 1998 r. o samorządzie powiatowym (Dz. U. z 2022 r. poz. 1526) oraz art. 230 ust. 1 i 2 ustawy z dnia 27 sierpnia 2009 r. o finansach publicznych (Dz. U. z 2022 r. poz. 1634 z późn. zm. 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</w:t>
      </w:r>
      <w:r>
        <w:rPr>
          <w:color w:val="000000"/>
          <w:u w:color="000000"/>
        </w:rPr>
        <w:t xml:space="preserve">) uchwala </w:t>
      </w:r>
      <w:r>
        <w:rPr>
          <w:color w:val="000000"/>
          <w:u w:color="000000"/>
        </w:rPr>
        <w:t>się, co następuje:</w:t>
      </w:r>
    </w:p>
    <w:p w14:paraId="55105519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Przyjmuje się projekt uchwały w sprawie zmiany Wieloletniej Prognozy Finansowej Powiatu Golubsko-Dobrzyńskiego na lata 2021-2040 wraz z załącznikami od nr 1 do nr 4, stanowiący załącznik nr 1do niniejszej uchwały.</w:t>
      </w:r>
    </w:p>
    <w:p w14:paraId="6E9D7D37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Projekt uchw</w:t>
      </w:r>
      <w:r>
        <w:rPr>
          <w:color w:val="000000"/>
          <w:u w:color="000000"/>
        </w:rPr>
        <w:t>ały, o którym mowa w ust. 1,  przedkłada się Radzie Powiatu Golubsko-Dobrzyńskiego.</w:t>
      </w:r>
    </w:p>
    <w:p w14:paraId="2AD99EB8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Kieruje się projekt, o którym mowa w § 1, do Regionalnej Izby Obrachunkowej w Bydgoszczy w celu uzyskania wymaganej opinii.</w:t>
      </w:r>
    </w:p>
    <w:p w14:paraId="79AAB682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przewod</w:t>
      </w:r>
      <w:r>
        <w:rPr>
          <w:color w:val="000000"/>
          <w:u w:color="000000"/>
        </w:rPr>
        <w:t>niczącemu Zarządu Powiatu Golubsko-Dobrzyńskiego i Skarbnikowi Powiatu Golubsko-Dobrzyńskiego.</w:t>
      </w:r>
    </w:p>
    <w:p w14:paraId="252885E0" w14:textId="77777777" w:rsidR="00A77B3E" w:rsidRDefault="0048241E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4. </w:t>
      </w:r>
      <w:r>
        <w:rPr>
          <w:color w:val="000000"/>
          <w:u w:color="000000"/>
        </w:rPr>
        <w:t>Uchwała wchodzi w życie z dniem podjęcia.</w:t>
      </w:r>
    </w:p>
    <w:p w14:paraId="1EA4A48A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2D490485" w14:textId="77777777" w:rsidR="00A77B3E" w:rsidRDefault="0048241E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A44B38" w14:paraId="37E6E2E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F399B" w14:textId="77777777" w:rsidR="00A44B38" w:rsidRDefault="00A44B3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1E09A" w14:textId="77777777" w:rsidR="00A44B38" w:rsidRDefault="00482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Franciszek Gutowski</w:t>
            </w:r>
          </w:p>
          <w:p w14:paraId="08624000" w14:textId="77777777" w:rsidR="00A44B38" w:rsidRDefault="00482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Wicestarosta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Danuta Malecka</w:t>
            </w:r>
          </w:p>
          <w:p w14:paraId="3C3E017D" w14:textId="77777777" w:rsidR="00A44B38" w:rsidRDefault="00482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 xml:space="preserve">Członek Zarządu </w:t>
            </w:r>
            <w:r>
              <w:rPr>
                <w:color w:val="000000"/>
                <w:szCs w:val="22"/>
              </w:rPr>
              <w:t>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Danuta Brzoskowska</w:t>
            </w:r>
          </w:p>
          <w:p w14:paraId="31CBE8CF" w14:textId="77777777" w:rsidR="00A44B38" w:rsidRDefault="00482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Zazrądu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Jacek Foksiński</w:t>
            </w:r>
          </w:p>
          <w:p w14:paraId="76AF2337" w14:textId="77777777" w:rsidR="00A44B38" w:rsidRDefault="0048241E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br/>
              <w:t>Członek Zarządu Powiatu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Roman Mirowski</w:t>
            </w:r>
          </w:p>
        </w:tc>
      </w:tr>
    </w:tbl>
    <w:p w14:paraId="2F9B7D61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7B25B452" w14:textId="77777777" w:rsidR="00A77B3E" w:rsidRDefault="0048241E">
      <w:pPr>
        <w:keepNext/>
        <w:spacing w:before="120" w:after="120" w:line="360" w:lineRule="auto"/>
        <w:ind w:left="524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</w:t>
      </w:r>
      <w:r>
        <w:rPr>
          <w:color w:val="000000"/>
          <w:u w:color="000000"/>
        </w:rPr>
        <w:t>143/352/22</w:t>
      </w:r>
      <w:r>
        <w:rPr>
          <w:color w:val="000000"/>
          <w:u w:color="000000"/>
        </w:rPr>
        <w:br/>
        <w:t>Zarządu Powiatu Golubsko-Dobrzyńskiego</w:t>
      </w:r>
      <w:r>
        <w:rPr>
          <w:color w:val="000000"/>
          <w:u w:color="000000"/>
        </w:rPr>
        <w:br/>
        <w:t>z dnia 15 listopada 2022 r.</w:t>
      </w:r>
    </w:p>
    <w:p w14:paraId="7083B5EE" w14:textId="77777777" w:rsidR="00A77B3E" w:rsidRDefault="004824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UCHWAŁA NR……………………..</w:t>
      </w:r>
    </w:p>
    <w:p w14:paraId="07E76D51" w14:textId="77777777" w:rsidR="00A77B3E" w:rsidRDefault="0048241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RADY POWIATU GOLUBSKO-DOBRZYŃSKIEGO</w:t>
      </w:r>
    </w:p>
    <w:p w14:paraId="545967A9" w14:textId="77777777" w:rsidR="00A77B3E" w:rsidRDefault="0048241E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………………………</w:t>
      </w:r>
    </w:p>
    <w:p w14:paraId="04EA90D2" w14:textId="77777777" w:rsidR="00A77B3E" w:rsidRDefault="0048241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zmieniająca uchwałę w sprawie uchwalenia Wieloletniej Prognozy Finansowej Powiatu </w:t>
      </w:r>
      <w:r>
        <w:rPr>
          <w:b/>
          <w:color w:val="000000"/>
          <w:u w:color="000000"/>
        </w:rPr>
        <w:t>Golubsko-Dobrzyńskiego na lata 2023-2040</w:t>
      </w:r>
    </w:p>
    <w:p w14:paraId="35C27446" w14:textId="77777777" w:rsidR="00A77B3E" w:rsidRDefault="0048241E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Na podstawie art. 12 pkt 11 ustawy z dnia 5 czerwca 1998 r. o samorządzie powiatowym (Dz. U. z 2022 r. poz. 1526) oraz art. 226, art. 227, art. 228 ust. 1, art. 229, art. 230, art. 231 ustawy z dnia 27 sierpnia 200</w:t>
      </w:r>
      <w:r>
        <w:rPr>
          <w:color w:val="000000"/>
          <w:u w:color="000000"/>
        </w:rPr>
        <w:t>9 r. o finansach publicznych (Dz. U. z 2022 r. poz. 1634 z późn. zm.</w:t>
      </w:r>
      <w:r>
        <w:rPr>
          <w:rStyle w:val="Odwoanieprzypisudolnego"/>
          <w:color w:val="000000"/>
          <w:sz w:val="20"/>
          <w:u w:color="000000"/>
        </w:rPr>
        <w:footnoteReference w:customMarkFollows="1" w:id="2"/>
        <w:t>1)</w:t>
      </w:r>
      <w:r>
        <w:rPr>
          <w:color w:val="000000"/>
          <w:u w:color="000000"/>
        </w:rPr>
        <w:t xml:space="preserve">) oraz rozporządzenia Ministra Finansów z dnia 10 stycznia 2013 r. w sprawie wieloletniej prognozy finansowej jednostki samorządu terytorialnego (Dz. U. z 2021 r. poz. 83) Rada Powiatu </w:t>
      </w:r>
      <w:r>
        <w:rPr>
          <w:color w:val="000000"/>
          <w:u w:color="000000"/>
        </w:rPr>
        <w:t>Golubsko-Dobrzyńskiego uchwala, co następuje:</w:t>
      </w:r>
    </w:p>
    <w:p w14:paraId="7FF36CCE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 xml:space="preserve">W uchwale Rady Powiatu Golubsko-Dobrzyńskiego nr XXXIV/202/2021 z dnia 28 stycznia 2021 r. w sprawie uchwalenia Wieloletniej Prognozy Finansowej Powiatu Golubsko-Dobrzyńskiego na lata 2021-2040, </w:t>
      </w:r>
      <w:r>
        <w:rPr>
          <w:color w:val="000000"/>
          <w:u w:color="000000"/>
        </w:rPr>
        <w:t>zmienionej uchwałą Rady Powiatu Golubsko-Dobrzyńskiego nr XXXV/207/2021  z dnia  24 lutego  2021 r., uchwałą Zarządu Powiatu Golubsko-Dobrzyńskiego nr 84/179/21  z dnia  11 marca 2021 r., uchwałą Rady Powiatu Golubsko-Dobrzyńskiego nr XXXVI/214/2021 z dnia</w:t>
      </w:r>
      <w:r>
        <w:rPr>
          <w:color w:val="000000"/>
          <w:u w:color="000000"/>
        </w:rPr>
        <w:t xml:space="preserve"> 31 marca 2021 r., uchwałą Rady Powiatu Golubsko-Dobrzyńskiego nr XXXVIII/225/2021 z dnia 26 maja 2021 r., uchwałą Rady Powiatu Golubsko-Dobrzyńskiego nr XXXIX/239/2021 z dnia 30 czerwca 2021 r., uchwałą Zarządu Powiatu Golubsko-Dobrzyńskiego nr 92/202/21 </w:t>
      </w:r>
      <w:r>
        <w:rPr>
          <w:color w:val="000000"/>
          <w:u w:color="000000"/>
        </w:rPr>
        <w:t>z dnia 8 lipca 2021 r., uchwałą Rady Powiatu Golubsko-Dobrzyńskiego nr XL/245/2021 z dnia 28 lipca 2021 r., uchwałą Rady Powiatu Golubsko-Dobrzyńskiego nr XLII/257/2021 z dnia 29 września 2021 r., uchwałą Rady Powiatu Golubsko-Dobrzyńskiego nr XLIII/261/20</w:t>
      </w:r>
      <w:r>
        <w:rPr>
          <w:color w:val="000000"/>
          <w:u w:color="000000"/>
        </w:rPr>
        <w:t>21 z dnia 27 października 2021 r., uchwałą Zarządu Powiatu Golubsko-Dobrzyńskiego nr 105/235/21 z dnia 2 grudnia 2021 r., uchwałą Rady Powiatu Golubsko-Dobrzyńskiego nr XLVI/280/2021 z dnia 29 grudnia 2021 r., uchwałą Rady Powiatu Golubsko-Dobrzyńskiego nr</w:t>
      </w:r>
      <w:r>
        <w:rPr>
          <w:color w:val="000000"/>
          <w:u w:color="000000"/>
        </w:rPr>
        <w:t xml:space="preserve"> XLVI/282/2021 z dnia 29 grudnia 2021 r., uchwałą Rady Powiatu Golubsko-Dobrzyńskiego nr XLIX/294/2022 z dnia 23 marca 2022 r., uchwałą Zarządu Powiatu Golubsko-Dobrzyńskiego nr 121/272/22 z dnia 5 kwietnia 2022 r., uchwałą Rady Powiatu Golubsko-Dobrzyński</w:t>
      </w:r>
      <w:r>
        <w:rPr>
          <w:color w:val="000000"/>
          <w:u w:color="000000"/>
        </w:rPr>
        <w:t>ego nr LI/304/2022 z dnia 27 kwietnia 2022 r., uchwałą Rady Powiatu Golubsko-Dobrzyńskiego nr LIII/317/2022 z dnia 29 czerwca 2022 r., uchwałą Rady Powiatu Golubsko-Dobrzyńskiego nr LIV/321/2022 z dnia 20 lipca 2022 r., uchwałą Rady Powiatu Golubsko-Dobrzy</w:t>
      </w:r>
      <w:r>
        <w:rPr>
          <w:color w:val="000000"/>
          <w:u w:color="000000"/>
        </w:rPr>
        <w:t>ńskiego nr LV/329/2022 z dnia 24 sierpnia 2022 r., uchwałą Rady Powiatu Golubsko-Dobrzyńskiego nr LVI/335/2022 z dnia 28 września 2022 r., uchwałą Rady Powiatu Golubsko-Dobrzyńskiego nr LVII/340/2022 z dnia 26 października 2022 r., wprowadza się następując</w:t>
      </w:r>
      <w:r>
        <w:rPr>
          <w:color w:val="000000"/>
          <w:u w:color="000000"/>
        </w:rPr>
        <w:t>e zmiany:</w:t>
      </w:r>
    </w:p>
    <w:p w14:paraId="38A210B3" w14:textId="77777777" w:rsidR="00A77B3E" w:rsidRDefault="004824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 1 wprowadza się zmiany zawarte w załączniku nr 1 do niniejszej uchwały;</w:t>
      </w:r>
    </w:p>
    <w:p w14:paraId="3C67723A" w14:textId="77777777" w:rsidR="00A77B3E" w:rsidRDefault="004824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 2 wprowadza się zmiany zawarte w załączniku nr 2 do niniejszej uchwały;</w:t>
      </w:r>
    </w:p>
    <w:p w14:paraId="6795F4AF" w14:textId="77777777" w:rsidR="00A77B3E" w:rsidRDefault="0048241E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załączniku nr 3 wprowadza się zmiany zawarte w załączniku n</w:t>
      </w:r>
      <w:r>
        <w:rPr>
          <w:color w:val="000000"/>
          <w:u w:color="000000"/>
        </w:rPr>
        <w:t>r 3 do niniejszej uchwały.</w:t>
      </w:r>
    </w:p>
    <w:p w14:paraId="7ED8C0B3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Wykonanie uchwały powierza się Zarządowi Powiatu Golubsko – Dobrzyńskiego.</w:t>
      </w:r>
    </w:p>
    <w:p w14:paraId="5C659F24" w14:textId="77777777" w:rsidR="00A77B3E" w:rsidRDefault="004824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2023 roku.</w:t>
      </w:r>
    </w:p>
    <w:p w14:paraId="41971BB1" w14:textId="77777777" w:rsidR="00A77B3E" w:rsidRDefault="0048241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5D0E398E" w14:textId="77777777" w:rsidR="00A77B3E" w:rsidRDefault="0048241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Przewodniczący Rady Powiatu</w:t>
      </w:r>
    </w:p>
    <w:p w14:paraId="05C2D7C7" w14:textId="77777777" w:rsidR="00A77B3E" w:rsidRDefault="0048241E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   Golubsko-Dobrzyńskiego</w:t>
      </w:r>
    </w:p>
    <w:p w14:paraId="1EDCA2F2" w14:textId="77777777" w:rsidR="00A77B3E" w:rsidRDefault="0048241E">
      <w:pPr>
        <w:spacing w:before="120" w:after="120"/>
        <w:jc w:val="center"/>
        <w:rPr>
          <w:b/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</w:r>
      <w:r>
        <w:rPr>
          <w:b/>
          <w:color w:val="000000"/>
          <w:u w:color="000000"/>
        </w:rPr>
        <w:tab/>
        <w:t>Andrzej Grabowski</w:t>
      </w:r>
    </w:p>
    <w:p w14:paraId="1163D37E" w14:textId="7D8841C4" w:rsidR="00A77B3E" w:rsidRDefault="0048241E">
      <w:pPr>
        <w:spacing w:before="280" w:after="280" w:line="360" w:lineRule="auto"/>
        <w:ind w:left="4535"/>
        <w:jc w:val="left"/>
        <w:rPr>
          <w:b/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lastRenderedPageBreak/>
        <w:fldChar w:fldCharType="begin"/>
      </w:r>
      <w:r>
        <w:rPr>
          <w:b/>
          <w:color w:val="000000"/>
          <w:u w:color="000000"/>
        </w:rPr>
        <w:fldChar w:fldCharType="separate"/>
      </w:r>
      <w:r>
        <w:rPr>
          <w:b/>
          <w:color w:val="000000"/>
          <w:u w:color="000000"/>
        </w:rPr>
        <w:fldChar w:fldCharType="end"/>
      </w:r>
      <w:r>
        <w:t>Załącznik Nr 2 do uchwały</w:t>
      </w:r>
      <w:r>
        <w:rPr>
          <w:b/>
          <w:color w:val="000000"/>
          <w:u w:color="000000"/>
        </w:rPr>
        <w:t xml:space="preserve"> Nr 143/352/22</w:t>
      </w:r>
      <w:r>
        <w:rPr>
          <w:b/>
          <w:color w:val="000000"/>
          <w:u w:color="000000"/>
        </w:rPr>
        <w:br/>
      </w:r>
      <w:r>
        <w:t xml:space="preserve">Zarządu Powiatu </w:t>
      </w:r>
      <w:r>
        <w:t>Golubsko-Dobrzyńskiego</w:t>
      </w:r>
      <w:r>
        <w:rPr>
          <w:b/>
          <w:color w:val="000000"/>
          <w:u w:color="000000"/>
        </w:rPr>
        <w:br/>
      </w:r>
      <w:r>
        <w:t>z dnia 15 listopada 2022 r.</w:t>
      </w:r>
      <w:r>
        <w:rPr>
          <w:b/>
          <w:color w:val="000000"/>
          <w:u w:color="000000"/>
        </w:rPr>
        <w:br/>
      </w:r>
      <w:hyperlink r:id="rId9" w:history="1">
        <w:r>
          <w:rPr>
            <w:rStyle w:val="Hipercze"/>
            <w:b/>
            <w:color w:val="000000"/>
            <w:u w:val="none" w:color="000000"/>
          </w:rPr>
          <w:t>Zalacznik2.pdf</w:t>
        </w:r>
      </w:hyperlink>
    </w:p>
    <w:p w14:paraId="3DB53761" w14:textId="586C1DF8" w:rsidR="00A77B3E" w:rsidRDefault="0048241E">
      <w:pPr>
        <w:spacing w:before="280" w:after="280" w:line="360" w:lineRule="auto"/>
        <w:ind w:left="4535"/>
        <w:jc w:val="left"/>
        <w:rPr>
          <w:b/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lastRenderedPageBreak/>
        <w:fldChar w:fldCharType="begin"/>
      </w:r>
      <w:r>
        <w:rPr>
          <w:b/>
          <w:color w:val="000000"/>
          <w:u w:color="000000"/>
        </w:rPr>
        <w:fldChar w:fldCharType="separate"/>
      </w:r>
      <w:r>
        <w:rPr>
          <w:b/>
          <w:color w:val="000000"/>
          <w:u w:color="000000"/>
        </w:rPr>
        <w:fldChar w:fldCharType="end"/>
      </w:r>
      <w:r>
        <w:t xml:space="preserve">Załącznik Nr 3 do </w:t>
      </w:r>
      <w:r>
        <w:t>uchwały</w:t>
      </w:r>
      <w:r>
        <w:rPr>
          <w:b/>
          <w:color w:val="000000"/>
          <w:u w:color="000000"/>
        </w:rPr>
        <w:t xml:space="preserve"> Nr 143/352/22</w:t>
      </w:r>
      <w:r>
        <w:rPr>
          <w:b/>
          <w:color w:val="000000"/>
          <w:u w:color="000000"/>
        </w:rPr>
        <w:br/>
      </w:r>
      <w:r>
        <w:t>Zarządu Powiatu Golubsko-Dobrzyńskiego</w:t>
      </w:r>
      <w:r>
        <w:rPr>
          <w:b/>
          <w:color w:val="000000"/>
          <w:u w:color="000000"/>
        </w:rPr>
        <w:br/>
      </w:r>
      <w:r>
        <w:t>z dnia 15 listopada 2022 r.</w:t>
      </w:r>
      <w:r>
        <w:rPr>
          <w:b/>
          <w:color w:val="000000"/>
          <w:u w:color="000000"/>
        </w:rPr>
        <w:br/>
      </w:r>
      <w:hyperlink r:id="rId11" w:history="1">
        <w:r>
          <w:rPr>
            <w:rStyle w:val="Hipercze"/>
            <w:b/>
            <w:color w:val="000000"/>
            <w:u w:val="none" w:color="000000"/>
          </w:rPr>
          <w:t>Zalacznik3.pdf</w:t>
        </w:r>
      </w:hyperlink>
    </w:p>
    <w:p w14:paraId="6C1A5D53" w14:textId="77777777" w:rsidR="00A77B3E" w:rsidRDefault="0048241E">
      <w:pPr>
        <w:keepNext/>
        <w:spacing w:before="120" w:after="120" w:line="360" w:lineRule="auto"/>
        <w:ind w:left="5394"/>
        <w:jc w:val="left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fldChar w:fldCharType="begin"/>
      </w:r>
      <w:r>
        <w:rPr>
          <w:b/>
          <w:color w:val="000000"/>
          <w:u w:color="000000"/>
        </w:rPr>
        <w:fldChar w:fldCharType="separate"/>
      </w:r>
      <w:r>
        <w:rPr>
          <w:b/>
          <w:color w:val="000000"/>
          <w:u w:color="000000"/>
        </w:rPr>
        <w:fldChar w:fldCharType="end"/>
      </w:r>
      <w:r>
        <w:rPr>
          <w:b/>
          <w:color w:val="000000"/>
          <w:u w:color="000000"/>
        </w:rPr>
        <w:t>Załącznik Nr 3 do uchwały Nr .................</w:t>
      </w:r>
      <w:r>
        <w:rPr>
          <w:b/>
          <w:color w:val="000000"/>
          <w:u w:color="000000"/>
        </w:rPr>
        <w:br/>
        <w:t xml:space="preserve">Rady  Powiatu </w:t>
      </w:r>
      <w:r>
        <w:rPr>
          <w:b/>
          <w:color w:val="000000"/>
          <w:u w:color="000000"/>
        </w:rPr>
        <w:t>Golubsko-Dobrzyńskiego</w:t>
      </w:r>
      <w:r>
        <w:rPr>
          <w:b/>
          <w:color w:val="000000"/>
          <w:u w:color="000000"/>
        </w:rPr>
        <w:br/>
        <w:t>z dnia ................. r.</w:t>
      </w:r>
    </w:p>
    <w:p w14:paraId="4A7B383B" w14:textId="77777777" w:rsidR="00A77B3E" w:rsidRDefault="004824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Prognoza kwoty długu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1599"/>
        <w:gridCol w:w="1862"/>
        <w:gridCol w:w="1760"/>
        <w:gridCol w:w="1453"/>
        <w:gridCol w:w="2110"/>
      </w:tblGrid>
      <w:tr w:rsidR="00A44B38" w14:paraId="64958F42" w14:textId="77777777">
        <w:trPr>
          <w:trHeight w:val="6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90BA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Rok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18FF6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Transze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CBF7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Stan na koniec roku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AE03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Umorzenia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F7CA7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Odsetki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DF03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Raty kapitałowe</w:t>
            </w:r>
          </w:p>
        </w:tc>
      </w:tr>
      <w:tr w:rsidR="00A44B38" w14:paraId="34B5E9D2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A5BBA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1C70DF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9 788 600,00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23033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28 223 994,30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40080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1290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263 696,29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1091C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9 788 600,00</w:t>
            </w:r>
          </w:p>
        </w:tc>
      </w:tr>
      <w:tr w:rsidR="00A44B38" w14:paraId="321C297D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D7E54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845D7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1 510 000,00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0180C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26 647 174,30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B746F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2B1DF8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1 488 400,00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29869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 xml:space="preserve">1 510 </w:t>
            </w:r>
            <w:r>
              <w:t>000,00</w:t>
            </w:r>
          </w:p>
        </w:tc>
      </w:tr>
      <w:tr w:rsidR="00A44B38" w14:paraId="21698213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707EE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C0F2E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1 500 000,00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336E5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33 452 354,30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1D0B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4C05D3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1 500 000,00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885673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1 500 000,00</w:t>
            </w:r>
          </w:p>
        </w:tc>
      </w:tr>
      <w:tr w:rsidR="00A44B38" w14:paraId="7A7037CA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AFD5F6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B02E0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1 490 000,00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1F54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31 895 534,30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8C0DAB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F547A3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1 300 000,00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A356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1 490 000,00</w:t>
            </w:r>
          </w:p>
        </w:tc>
      </w:tr>
      <w:tr w:rsidR="00A44B38" w14:paraId="265DD28B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92C2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ECF9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1 800 000,00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2FD43D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30 028 714,30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EDFAF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157D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33D2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1 800 000,00</w:t>
            </w:r>
          </w:p>
        </w:tc>
      </w:tr>
      <w:tr w:rsidR="00A44B38" w14:paraId="274D6E43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62DC0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9F3DC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12ABB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27 811  894,30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52D8A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DA56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D039FD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2 150 000,00</w:t>
            </w:r>
          </w:p>
        </w:tc>
      </w:tr>
      <w:tr w:rsidR="00A44B38" w14:paraId="0EFBC3ED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8BC18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8C32E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8ABAF6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25 595 082,00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335BC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527D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E6BD5F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2 150 000,00</w:t>
            </w:r>
          </w:p>
        </w:tc>
      </w:tr>
      <w:tr w:rsidR="00A44B38" w14:paraId="4BA188D6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98097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B077D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2 181 082,00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F364E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23 414 000,00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1CE6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08F86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2E41DD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2 181 082,00</w:t>
            </w:r>
          </w:p>
        </w:tc>
      </w:tr>
      <w:tr w:rsidR="00A44B38" w14:paraId="052B81A5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0B538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2029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8F6CE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2 108 000,00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52C3F8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21 306 000,00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34F54E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B3A6F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197F0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2 108 000,00</w:t>
            </w:r>
          </w:p>
        </w:tc>
      </w:tr>
      <w:tr w:rsidR="00A44B38" w14:paraId="1B3254F8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1956B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202755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2 661 000,00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91D01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18 645 000,00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E968C3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64C938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88550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2 661 000,00</w:t>
            </w:r>
          </w:p>
        </w:tc>
      </w:tr>
      <w:tr w:rsidR="00A44B38" w14:paraId="7662FF9A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F271C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02D3C8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 xml:space="preserve">2 708 </w:t>
            </w:r>
            <w:r>
              <w:t>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834B0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15 937 000,00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E29EFF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FA406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84955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2 708 000,00</w:t>
            </w:r>
          </w:p>
        </w:tc>
      </w:tr>
      <w:tr w:rsidR="00A44B38" w14:paraId="1EACDEB5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4A996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AB60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2 800 000,00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6493D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13 137 000,00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49E6C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6E796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34ABB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2 800 000,00</w:t>
            </w:r>
          </w:p>
        </w:tc>
      </w:tr>
      <w:tr w:rsidR="00A44B38" w14:paraId="5B90D24D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E87AF3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C1BB2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2 900 000,00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34CEAF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10 237 000,00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E9E66A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395E5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1 200 000,00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E587A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2 900 000,00</w:t>
            </w:r>
          </w:p>
        </w:tc>
      </w:tr>
      <w:tr w:rsidR="00A44B38" w14:paraId="6B545C98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E0B14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FD104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3 100 000,00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669C2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7 137 000,00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8189FD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798A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1 000 000,00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76401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3 100 000,00</w:t>
            </w:r>
          </w:p>
        </w:tc>
      </w:tr>
      <w:tr w:rsidR="00A44B38" w14:paraId="0A1DAF06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11215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F619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3 165 000,00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E0571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 xml:space="preserve">3 972 </w:t>
            </w:r>
            <w:r>
              <w:t>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790668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F7BED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900 000,00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60154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3 165 000,00</w:t>
            </w:r>
          </w:p>
        </w:tc>
      </w:tr>
      <w:tr w:rsidR="00A44B38" w14:paraId="4D53294C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D0255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44760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2 000 000,00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A31B7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1 972 000,00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62A702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ADE9D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800 000,00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0CF7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2 000 000,00</w:t>
            </w:r>
          </w:p>
        </w:tc>
      </w:tr>
      <w:tr w:rsidR="00A44B38" w14:paraId="72958A82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41D2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BE50A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1 972 613,00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2821E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AA817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34F86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700 000,00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29BF1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1 972 000,00</w:t>
            </w:r>
          </w:p>
        </w:tc>
      </w:tr>
      <w:tr w:rsidR="00A44B38" w14:paraId="447436B5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EF884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CBB2E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B59905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BC2F54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70938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D8EFC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A44B38" w14:paraId="7AAA06DF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63902D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2039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9EE0B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1ED80A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52ED80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6DF042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A70CFC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</w:tr>
      <w:tr w:rsidR="00A44B38" w14:paraId="42294B80" w14:textId="77777777">
        <w:trPr>
          <w:trHeight w:val="600"/>
        </w:trPr>
        <w:tc>
          <w:tcPr>
            <w:tcW w:w="109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D6855B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lastRenderedPageBreak/>
              <w:t>2040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C6E713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9B96C7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F3FFB9" w14:textId="77777777"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A63539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549D74" w14:textId="77777777" w:rsidR="00A77B3E" w:rsidRDefault="0048241E">
            <w:pPr>
              <w:jc w:val="center"/>
              <w:rPr>
                <w:color w:val="000000"/>
                <w:u w:color="000000"/>
              </w:rPr>
            </w:pPr>
            <w:r>
              <w:t>0,00</w:t>
            </w:r>
          </w:p>
        </w:tc>
      </w:tr>
    </w:tbl>
    <w:p w14:paraId="4542379B" w14:textId="77777777" w:rsidR="00A77B3E" w:rsidRDefault="00A77B3E">
      <w:pPr>
        <w:rPr>
          <w:color w:val="000000"/>
          <w:u w:color="000000"/>
        </w:rPr>
        <w:sectPr w:rsidR="00A77B3E">
          <w:footerReference w:type="default" r:id="rId12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185C0170" w14:textId="77777777" w:rsidR="00A77B3E" w:rsidRDefault="0048241E">
      <w:pPr>
        <w:keepNext/>
        <w:spacing w:before="120" w:after="120" w:line="360" w:lineRule="auto"/>
        <w:ind w:left="5497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...............</w:t>
      </w:r>
      <w:r>
        <w:rPr>
          <w:color w:val="000000"/>
          <w:u w:color="000000"/>
        </w:rPr>
        <w:br/>
        <w:t>Rady Powiatu Golubsko-Dobrzyńskiego</w:t>
      </w:r>
      <w:r>
        <w:rPr>
          <w:color w:val="000000"/>
          <w:u w:color="000000"/>
        </w:rPr>
        <w:br/>
        <w:t>z dnia ......................... r.</w:t>
      </w:r>
    </w:p>
    <w:p w14:paraId="1CAFEE25" w14:textId="77777777" w:rsidR="00A77B3E" w:rsidRDefault="004824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Opis przyjętych wartości do WPF</w:t>
      </w:r>
    </w:p>
    <w:p w14:paraId="244FCDB8" w14:textId="77777777" w:rsidR="00A77B3E" w:rsidRDefault="0048241E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</w:t>
      </w:r>
      <w:r>
        <w:rPr>
          <w:color w:val="000000"/>
          <w:u w:color="000000"/>
        </w:rPr>
        <w:t>przyjętej Wieloletniej Prognozie Finansowej na lata 2023 - 2040 wprowadzono zmiany dochodów, wydatków budżetu, przychodów i rozchodów.</w:t>
      </w:r>
    </w:p>
    <w:p w14:paraId="2493E23D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color w:val="000000"/>
          <w:u w:color="000000"/>
        </w:rPr>
        <w:t>DOCHODY</w:t>
      </w:r>
    </w:p>
    <w:p w14:paraId="585B0232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Zmiany w zakresie prognoz dochodów obejmują korektę prognoz dochodów bieżących. W latach 2023 - 2037 wykorzyst</w:t>
      </w:r>
      <w:r>
        <w:rPr>
          <w:color w:val="000000"/>
          <w:u w:color="000000"/>
        </w:rPr>
        <w:t>ano wskaźniki wzrostu PKB realnego. Prognozę dochodów z tytułu udziałów we wpływach z podatków dochodowych wyliczono z wykorzystaniem wskaźnika wzrostu PKB. Dochody z subwencji, dotacji celowych oraz podatków i opłat wyliczono wykorzystując jedynie wskaźni</w:t>
      </w:r>
      <w:r>
        <w:rPr>
          <w:color w:val="000000"/>
          <w:u w:color="000000"/>
        </w:rPr>
        <w:t>k inflacji.</w:t>
      </w:r>
    </w:p>
    <w:p w14:paraId="36700F4E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Wartości wskaźników inflacji i PKB realnego dla lat 2023 - 2037 zostały zaczerpnięte z dokumentu </w:t>
      </w:r>
      <w:r>
        <w:rPr>
          <w:i/>
          <w:color w:val="000000"/>
          <w:u w:color="000000"/>
        </w:rPr>
        <w:t>Wytyczne dotyczące stosowania jednolitych wskaźników makroekonomicznych będących podstawą oszacowania skutków finansowych projektowanych ustaw. Akt</w:t>
      </w:r>
      <w:r>
        <w:rPr>
          <w:i/>
          <w:color w:val="000000"/>
          <w:u w:color="000000"/>
        </w:rPr>
        <w:t>ualizacja – październik 2022 r</w:t>
      </w:r>
      <w:r>
        <w:rPr>
          <w:color w:val="000000"/>
          <w:u w:color="000000"/>
        </w:rPr>
        <w:t>.</w:t>
      </w:r>
    </w:p>
    <w:p w14:paraId="040806B2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color w:val="000000"/>
          <w:u w:color="000000"/>
        </w:rPr>
        <w:t>WYDATKI</w:t>
      </w:r>
    </w:p>
    <w:p w14:paraId="42F58898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Prognoza wydatków bieżących od 2024 roku została sporządzona w oparciu o wyliczenia kosztów obsługi długu oraz założenia dotyczące koniecznych do wypracowania nadwyżek operacyjnych. Koszty obsługi długu </w:t>
      </w:r>
      <w:r>
        <w:rPr>
          <w:color w:val="000000"/>
          <w:u w:color="000000"/>
        </w:rPr>
        <w:t>zostały wyliczone zgodnie z aktualnymi danymi dotyczącymi posiadanych i planowanych zobowiązań oraz ich harmonogramów spłaty. W celu wyliczenia odsetek wykorzystano faktyczne lub prognozowane wartości marży każdego zobowiązania oraz odpowiednie dla nich st</w:t>
      </w:r>
      <w:r>
        <w:rPr>
          <w:color w:val="000000"/>
          <w:u w:color="000000"/>
        </w:rPr>
        <w:t>awki bazowe WIBOR. Przyjęto, że w latach prognozy stawki bazowe WIBOR wyniosą: w 2023 roku 7,0%, w 2024 roku 7,5% oraz 7,00% w kolejnych latach prognozy.</w:t>
      </w:r>
    </w:p>
    <w:p w14:paraId="60861652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(bez obsługi długu) w roku 2023 przyjęto w kwotach mających pokrycie w planowanych doc</w:t>
      </w:r>
      <w:r>
        <w:rPr>
          <w:color w:val="000000"/>
          <w:u w:color="000000"/>
        </w:rPr>
        <w:t>hodach bieżących oraz przychodów z lokat z lat ubiegłych.</w:t>
      </w:r>
    </w:p>
    <w:p w14:paraId="13131F3C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Wydatki bieżące na wynagrodzenia i składki od nich naliczane w latach 2024 - 2025 zwaloryzowano o wskaźnik inflacji, a od 2026 roku wydatki te wzrastają w tempie wzrostu dochodów bieżących.</w:t>
      </w:r>
    </w:p>
    <w:p w14:paraId="5FA1F34C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Wydatki </w:t>
      </w:r>
      <w:r>
        <w:rPr>
          <w:color w:val="000000"/>
          <w:u w:color="000000"/>
        </w:rPr>
        <w:t>majątkowe zostały zaprognozowane z uwzględnieniem wykazu przedsięwzięć oraz możliwości samodzielnego finansowania inwestycji wynikających z wypracowanej nadwyżki operacyjnej. Od 2024 roku, ze względu na brak określonych na ten moment dalszych planów inwest</w:t>
      </w:r>
      <w:r>
        <w:rPr>
          <w:color w:val="000000"/>
          <w:u w:color="000000"/>
        </w:rPr>
        <w:t>ycyjnych przekraczających możliwości własne Powiatu, założono limit wydatków majątkowych na maksymalnym możliwym poziomie, niewymagającym pozyskania zewnętrznego finansowania.</w:t>
      </w:r>
    </w:p>
    <w:p w14:paraId="62FF94C8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color w:val="000000"/>
          <w:u w:color="000000"/>
        </w:rPr>
        <w:t>PRZYCHODY</w:t>
      </w:r>
    </w:p>
    <w:p w14:paraId="01FBA543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 2023 roku Powiat planuje przychody w kwocie 11.372.613,00 zł, z</w:t>
      </w:r>
      <w:r>
        <w:rPr>
          <w:color w:val="000000"/>
          <w:u w:color="000000"/>
        </w:rPr>
        <w:t> czego 8.372.000,00 zł w formie emisji obligacji, ze spłat udzielonych pożyczek w latach ubiegłych w kwocie 1.000.000,00 zł oraz 2.000.613,00 zł z lokat założonych w latach ubiegłych.</w:t>
      </w:r>
    </w:p>
    <w:p w14:paraId="2DFF9E55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Przychody w takiej kwocie pozwolą zrealizować zaplanowane wydatki inwest</w:t>
      </w:r>
      <w:r>
        <w:rPr>
          <w:color w:val="000000"/>
          <w:u w:color="000000"/>
        </w:rPr>
        <w:t>ycyjne oraz pokryć rozchody budżetu.</w:t>
      </w:r>
    </w:p>
    <w:p w14:paraId="4269F60D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color w:val="000000"/>
          <w:u w:color="000000"/>
        </w:rPr>
        <w:t>ROZCHODY</w:t>
      </w:r>
    </w:p>
    <w:p w14:paraId="76113307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Wartości rozchodów w latach prognozy zostały dopasowane pod względem harmonogramów spłat zaciągniętych i planowanych zobowiązań. Całość istniejącego oraz planowanego długu zostanie spłacona do końca 2037 r.</w:t>
      </w:r>
    </w:p>
    <w:p w14:paraId="0CDF7960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color w:val="000000"/>
          <w:u w:color="000000"/>
        </w:rPr>
        <w:t>RELACJA z art. 243 ustawy o finansach publicznych.</w:t>
      </w:r>
    </w:p>
    <w:p w14:paraId="744005A7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 dokonaniu obliczeń, przyjęte w prognozie założenia zapewniają spełnienie wymogów ustawy odnośnie relacji obsługi zadłużenia. Naruszenie artykułu 243 ustawy nie występuje w prognozie na lata 2023-203</w:t>
      </w:r>
      <w:r>
        <w:rPr>
          <w:color w:val="000000"/>
          <w:u w:color="000000"/>
        </w:rPr>
        <w:t xml:space="preserve">7, tj do ostatniego roku na który zaplanowano spłatę zadłużenia. Sytuacja finansowa Powiatu </w:t>
      </w:r>
      <w:r>
        <w:rPr>
          <w:color w:val="000000"/>
          <w:u w:color="000000"/>
        </w:rPr>
        <w:lastRenderedPageBreak/>
        <w:t>Golubsko-Dobrzyńskiego pozwala na spełnienie ustawowych obostrzeń dotyczących zadłużenia zapewniając jednocześnie stały i stabilny poziom płynności finansowej.</w:t>
      </w:r>
    </w:p>
    <w:p w14:paraId="5725D732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color w:val="000000"/>
          <w:u w:color="000000"/>
        </w:rPr>
        <w:t>PRZEDSIĘWZIĘCIA</w:t>
      </w:r>
    </w:p>
    <w:p w14:paraId="61BD78FF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Zaplanowane przedsięwzięcia w większości dotyczą zadań inwestycyjnych zaplanowanych w latach wcześniejszych. Korekcie uległy kwoty w zaplanowanych limitach ich realizacji. Są one związane z przesunięciem się terminów ich realizacji, związan</w:t>
      </w:r>
      <w:r>
        <w:rPr>
          <w:color w:val="000000"/>
          <w:u w:color="000000"/>
        </w:rPr>
        <w:t>ych z pozyskiwaniem zewnętrznych źródeł  finansowania wydatków inwestycyjnych, lub na skutek zmian w realizacji zadań inwestycyjnych realizowanych z innymi samorządami.</w:t>
      </w:r>
    </w:p>
    <w:p w14:paraId="3CD7B4B1" w14:textId="77777777" w:rsidR="00A77B3E" w:rsidRDefault="0048241E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color w:val="000000"/>
          <w:u w:color="000000"/>
        </w:rPr>
        <w:t>PODSUMOWANIE</w:t>
      </w:r>
    </w:p>
    <w:p w14:paraId="3A3BACEA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Przyjęte w Wieloletniej Prognozie Finansowej Powiatu Golubsko-Dobrzyń</w:t>
      </w:r>
      <w:r>
        <w:rPr>
          <w:color w:val="000000"/>
          <w:u w:color="000000"/>
        </w:rPr>
        <w:t>skiego wartości w poszczególnych kategoriach zostały zaprognozowane, w ocenie osób sporządzających prognozę, w sposób bezpieczny. Przyjęty podział na kategorie wykorzystywane do prognozowania zapewnia możliwie realne odwzorowanie planowanych dochodów i wyd</w:t>
      </w:r>
      <w:r>
        <w:rPr>
          <w:color w:val="000000"/>
          <w:u w:color="000000"/>
        </w:rPr>
        <w:t>atków w latach przyszłych. Korekty merytoryczne, które będą wprowadzane w trakcie roku budżetowego umożliwią urealnienie prognozy w jak największym stopniu. Prognoza dochodów i wydatków w pierwszej fazie tworzenia prognozy pozwala na realne oszacowanie moż</w:t>
      </w:r>
      <w:r>
        <w:rPr>
          <w:color w:val="000000"/>
          <w:u w:color="000000"/>
        </w:rPr>
        <w:t>liwości inwestycyjnych Powiatu.  Pomimo wspomnianych trudności, zgodnie z prognozą, zachowane zostaną wszelkie uregulowania wynikające z ustawy o finansach publicznych, a odpowiedni margines bezpieczeństwa w przyjętych założeniach pozwala na prowadzenie po</w:t>
      </w:r>
      <w:r>
        <w:rPr>
          <w:color w:val="000000"/>
          <w:u w:color="000000"/>
        </w:rPr>
        <w:t>lityki finansowej Powiatu Golubsko-Dobrzyńskiego w zachowaniem zaspokojenia planowanych potrzeb związanych z jego funkcjonowaniem.</w:t>
      </w:r>
    </w:p>
    <w:p w14:paraId="1E6552D8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Trzeba nadmienić że wysoka inflacja, której poziom w następnych okresach (latach prognozy) trudno oszacować, a także zmiennoś</w:t>
      </w:r>
      <w:r>
        <w:rPr>
          <w:color w:val="000000"/>
          <w:u w:color="000000"/>
        </w:rPr>
        <w:t>ć stawek VAT obowiązujących na podstawowe nośniki energii i materiałów mające wpływ na koszty realizacji zadań statutowych (energia elektryczna, energia cieplna, gaz, paliwa, węgiel) utrudniają realne prognozowanie wydatków na następne lata objęte prognozą</w:t>
      </w:r>
      <w:r>
        <w:rPr>
          <w:color w:val="000000"/>
          <w:u w:color="000000"/>
        </w:rPr>
        <w:t>.</w:t>
      </w:r>
    </w:p>
    <w:p w14:paraId="3027E709" w14:textId="77777777" w:rsidR="00A77B3E" w:rsidRDefault="0048241E">
      <w:pPr>
        <w:spacing w:before="120" w:after="120"/>
        <w:ind w:left="510" w:firstLine="227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Także dochody samorządu, z uwagi na zmienność przepisów w zakresie dochodów jednostek samorządu terytorialnego nie ułatwiają prognozowania dochodów na lata </w:t>
      </w:r>
      <w:r>
        <w:rPr>
          <w:color w:val="000000"/>
          <w:u w:color="000000"/>
        </w:rPr>
        <w:t>następne.</w:t>
      </w:r>
    </w:p>
    <w:p w14:paraId="05D71173" w14:textId="77777777" w:rsidR="00A44B38" w:rsidRDefault="00A44B38">
      <w:pPr>
        <w:rPr>
          <w:szCs w:val="20"/>
        </w:rPr>
      </w:pPr>
    </w:p>
    <w:p w14:paraId="26C51FB4" w14:textId="77777777" w:rsidR="00A44B38" w:rsidRDefault="0048241E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735DF555" w14:textId="77777777" w:rsidR="00A44B38" w:rsidRDefault="0048241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Stosownie do art. 32 ust. 2 pkt 1 ustawy z dnia 5 czerwca 1998 r. o samorządzie powiatowym do zadań zarządu powiatu należy przygotowywanie projektów uchwał rady. Inicjatywa w sprawie sporządzenia projektu uchwały w sprawie wielolet</w:t>
      </w:r>
      <w:r>
        <w:rPr>
          <w:szCs w:val="20"/>
        </w:rPr>
        <w:t>niej prognozy finansowej i jej zmiany należy wyłącznie do zarządu jednostki samorządu terytorialnego, zgodnie z art. 230 ust. 1 ustawy z dnia 27 sierpnia 2009 r. o finansach publicznych.</w:t>
      </w:r>
      <w:r>
        <w:rPr>
          <w:szCs w:val="20"/>
        </w:rPr>
        <w:tab/>
      </w:r>
      <w:r>
        <w:rPr>
          <w:szCs w:val="20"/>
        </w:rPr>
        <w:tab/>
      </w:r>
    </w:p>
    <w:p w14:paraId="7699BFE0" w14:textId="77777777" w:rsidR="00A44B38" w:rsidRDefault="0048241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Na podstawie z art. 230 ust. 2 ustawy o finansach publicznych proj</w:t>
      </w:r>
      <w:r>
        <w:rPr>
          <w:szCs w:val="20"/>
        </w:rPr>
        <w:t>ekt uchwały w sprawie wieloletniej prognozy finansowej lub jej zmiany zarząd jednostki samorządu terytorialnego przedstawia wraz z projektem uchwały budżetowej regionalnej izbie obrachunkowej - celem zaopiniowania oraz organowi stanowiącemu jednostki samor</w:t>
      </w:r>
      <w:r>
        <w:rPr>
          <w:szCs w:val="20"/>
        </w:rPr>
        <w:t>ządu terytorialnego.</w:t>
      </w:r>
      <w:r>
        <w:rPr>
          <w:szCs w:val="20"/>
        </w:rPr>
        <w:tab/>
      </w:r>
      <w:r>
        <w:rPr>
          <w:szCs w:val="20"/>
        </w:rPr>
        <w:tab/>
      </w:r>
    </w:p>
    <w:p w14:paraId="0362FA47" w14:textId="77777777" w:rsidR="00A44B38" w:rsidRDefault="0048241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Zgodnie z przywołanymi przepisami prawa Zarząd Powiatu Golubsko-Dobrzyńskiego przygotował i przedstawi Radzie Powiatu Golubsko-Dobrzyńskiego i Regionalnej Izbie Obrachunkowej w Bydgoszczy, w ustawowym terminie, projekt zmian w Wielo</w:t>
      </w:r>
      <w:r>
        <w:rPr>
          <w:szCs w:val="20"/>
        </w:rPr>
        <w:t>letniej Prognozy Finansowej zgodny z danymi finansowymi zawartymi w projekcie budżetu i obrazujący sytuację finansową Powiatu oraz kwotę długu, plan jego spłaty w czasie przyjętym w projekcie Wieloletniej Prognozy Finansowej czyli w latach 2021 do 2040.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072819B0" w14:textId="77777777" w:rsidR="00A44B38" w:rsidRDefault="0048241E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ab/>
        <w:t>W związku z powyższym podjęcie niniejszej uchwały jest konieczne i w pełni uzasadnione.</w:t>
      </w:r>
    </w:p>
    <w:sectPr w:rsidR="00A44B38">
      <w:footerReference w:type="default" r:id="rId14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796B" w14:textId="77777777" w:rsidR="00000000" w:rsidRDefault="0048241E">
      <w:r>
        <w:separator/>
      </w:r>
    </w:p>
  </w:endnote>
  <w:endnote w:type="continuationSeparator" w:id="0">
    <w:p w14:paraId="7601D06A" w14:textId="77777777" w:rsidR="00000000" w:rsidRDefault="0048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22CD093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681830F0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31A4B72" w14:textId="77777777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E8452D" w14:textId="77777777" w:rsidR="00A44B38" w:rsidRDefault="00A44B3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73A495A5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2149F01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</w:t>
          </w:r>
          <w:r>
            <w:rPr>
              <w:sz w:val="18"/>
            </w:rPr>
            <w:t>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C249CEB" w14:textId="69D57C90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C0DD694" w14:textId="77777777" w:rsidR="00A44B38" w:rsidRDefault="00A44B38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6C3569E0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A597255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48422BC" w14:textId="3E1882B2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82B9F93" w14:textId="77777777" w:rsidR="00A44B38" w:rsidRDefault="00A44B38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3C17A33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33ED2EA5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2D233E3E" w14:textId="4D5AAD19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1DE6FBE" w14:textId="77777777" w:rsidR="00A44B38" w:rsidRDefault="00A44B38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4733D8A4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0D11744F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71A7A362" w14:textId="2AAF6808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B0AF71A" w14:textId="77777777" w:rsidR="00A44B38" w:rsidRDefault="00A44B38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2DAE3323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17814B16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62A3E8B" w14:textId="2636CD7B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0EEC9AFD" w14:textId="77777777" w:rsidR="00A44B38" w:rsidRDefault="00A44B38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44B38" w14:paraId="7821621E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49946E09" w14:textId="77777777" w:rsidR="00A44B38" w:rsidRDefault="0048241E">
          <w:pPr>
            <w:jc w:val="left"/>
            <w:rPr>
              <w:sz w:val="18"/>
            </w:rPr>
          </w:pPr>
          <w:r>
            <w:rPr>
              <w:sz w:val="18"/>
            </w:rPr>
            <w:t>Id: E2EE3A11-111E-40F3-8C27-045018B5F0BC.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bottom"/>
          <w:hideMark/>
        </w:tcPr>
        <w:p w14:paraId="5E4E2D01" w14:textId="1F75A19B" w:rsidR="00A44B38" w:rsidRDefault="0048241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33BE022C" w14:textId="77777777" w:rsidR="00A44B38" w:rsidRDefault="00A44B3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E28A4" w14:textId="77777777" w:rsidR="00A44B38" w:rsidRDefault="0048241E">
      <w:r>
        <w:separator/>
      </w:r>
    </w:p>
  </w:footnote>
  <w:footnote w:type="continuationSeparator" w:id="0">
    <w:p w14:paraId="6C11C7C5" w14:textId="77777777" w:rsidR="00A44B38" w:rsidRDefault="0048241E">
      <w:r>
        <w:continuationSeparator/>
      </w:r>
    </w:p>
  </w:footnote>
  <w:footnote w:id="1">
    <w:p w14:paraId="41FC94F4" w14:textId="77777777" w:rsidR="00A44B38" w:rsidRDefault="0048241E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 xml:space="preserve">Zmiany teksu jednolitego wymienionej ustawy zostały ogłoszone w Dz. U. </w:t>
      </w:r>
      <w:r>
        <w:t>z 2022 r. poz. 1692, 1725, 1747, 1768 i 1964.</w:t>
      </w:r>
    </w:p>
  </w:footnote>
  <w:footnote w:id="2">
    <w:p w14:paraId="11EB2438" w14:textId="77777777" w:rsidR="00A44B38" w:rsidRDefault="0048241E">
      <w:pPr>
        <w:pStyle w:val="Tekstprzypisudolnego"/>
        <w:keepLines/>
        <w:ind w:left="170" w:hanging="170"/>
      </w:pPr>
      <w:r>
        <w:rPr>
          <w:rStyle w:val="Odwoanieprzypisudolnego"/>
        </w:rPr>
        <w:t>1) </w:t>
      </w:r>
      <w:r>
        <w:t>Zmiany tekstu jednolitego wymienionej ustawy zostały ogłoszone w Dz. U. z 2022 r. poz. 1692, 1725, 1747, 1768 i 1964.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48241E"/>
    <w:rsid w:val="00A44B38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F5039"/>
  <w15:docId w15:val="{FA4F3311-A6B3-449C-A04D-AF58954E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file:///C:\Users\Skarbnik\AppData\Local\Temp\Legislator\96A09874-584A-481B-83A6-8C86E9497C03\Zalacznik3.pdf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file:///C:\Users\Skarbnik\AppData\Local\Temp\Legislator\96A09874-584A-481B-83A6-8C86E9497C03\Zalacznik2.pdf" TargetMode="Externa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1865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Golubsko-Dobrzyńskiego</Company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143/352/22 z dnia 15 listopada 2022 r.</dc:title>
  <dc:subject>w sprawie przyjęcia projektu zmiany Wieloletniej Prognozy Finansowej Powiatu Golubsko-Dobrzyńskiego na lata 2021-2040</dc:subject>
  <dc:creator>Skarbnik</dc:creator>
  <cp:lastModifiedBy>Marcin Nowak</cp:lastModifiedBy>
  <cp:revision>2</cp:revision>
  <dcterms:created xsi:type="dcterms:W3CDTF">2023-06-01T07:14:00Z</dcterms:created>
  <dcterms:modified xsi:type="dcterms:W3CDTF">2023-06-01T07:14:00Z</dcterms:modified>
  <cp:category>Akt prawny</cp:category>
</cp:coreProperties>
</file>